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D4BB" w14:textId="77777777" w:rsidR="001516E7" w:rsidRPr="00E74562" w:rsidRDefault="001516E7" w:rsidP="000255CE">
      <w:pPr>
        <w:pStyle w:val="Header"/>
        <w:jc w:val="both"/>
        <w:rPr>
          <w:rFonts w:ascii="Arial" w:hAnsi="Arial" w:cs="Arial"/>
        </w:rPr>
      </w:pPr>
    </w:p>
    <w:p w14:paraId="027FCD73" w14:textId="714F11DF" w:rsidR="00DE78B6" w:rsidRPr="00E74562" w:rsidRDefault="00CB4E65" w:rsidP="000255CE">
      <w:pPr>
        <w:pStyle w:val="Header"/>
        <w:jc w:val="both"/>
        <w:rPr>
          <w:rFonts w:ascii="Arial" w:hAnsi="Arial" w:cs="Arial"/>
          <w:b/>
        </w:rPr>
      </w:pPr>
      <w:r w:rsidRPr="00E74562">
        <w:rPr>
          <w:rFonts w:ascii="Arial" w:hAnsi="Arial" w:cs="Arial"/>
          <w:b/>
        </w:rPr>
        <w:t>P</w:t>
      </w:r>
      <w:r w:rsidR="0059301A">
        <w:rPr>
          <w:rFonts w:ascii="Arial" w:hAnsi="Arial" w:cs="Arial"/>
          <w:b/>
        </w:rPr>
        <w:t>urpose</w:t>
      </w:r>
      <w:r w:rsidR="00DE78B6" w:rsidRPr="00E74562">
        <w:rPr>
          <w:rFonts w:ascii="Arial" w:hAnsi="Arial" w:cs="Arial"/>
          <w:b/>
        </w:rPr>
        <w:t xml:space="preserve">: </w:t>
      </w:r>
    </w:p>
    <w:p w14:paraId="3771BF41" w14:textId="77777777" w:rsidR="00104432" w:rsidRPr="00104432" w:rsidRDefault="00104432" w:rsidP="00104432">
      <w:pPr>
        <w:pStyle w:val="Header"/>
        <w:jc w:val="both"/>
        <w:rPr>
          <w:rFonts w:ascii="Arial" w:hAnsi="Arial" w:cs="Arial"/>
          <w:bCs/>
        </w:rPr>
      </w:pPr>
      <w:r w:rsidRPr="00104432">
        <w:rPr>
          <w:rFonts w:ascii="Arial" w:hAnsi="Arial" w:cs="Arial"/>
          <w:bCs/>
        </w:rPr>
        <w:t>This policy outlines the procedures Griffith Foods Canada follows to identify, report, investigate, and address fraudulent job postings. It is intended to comply with the requirements under the Employment Standards Act, 2000 (ESA) regarding publicly advertised job postings.</w:t>
      </w:r>
    </w:p>
    <w:p w14:paraId="4877B783" w14:textId="77777777" w:rsidR="006521C5" w:rsidRDefault="006521C5" w:rsidP="000255CE">
      <w:pPr>
        <w:pStyle w:val="Header"/>
        <w:jc w:val="both"/>
        <w:rPr>
          <w:rFonts w:ascii="Arial" w:hAnsi="Arial" w:cs="Arial"/>
          <w:b/>
        </w:rPr>
      </w:pPr>
    </w:p>
    <w:p w14:paraId="79FC190B" w14:textId="4BCBC557" w:rsidR="00CB4E65" w:rsidRPr="00E74562" w:rsidRDefault="0059301A" w:rsidP="000255CE">
      <w:pPr>
        <w:pStyle w:val="Header"/>
        <w:jc w:val="both"/>
        <w:rPr>
          <w:rFonts w:ascii="Arial" w:hAnsi="Arial" w:cs="Arial"/>
          <w:b/>
        </w:rPr>
      </w:pPr>
      <w:r>
        <w:rPr>
          <w:rFonts w:ascii="Arial" w:hAnsi="Arial" w:cs="Arial"/>
          <w:b/>
        </w:rPr>
        <w:t>Scope</w:t>
      </w:r>
      <w:r w:rsidR="00CB4E65" w:rsidRPr="00E74562">
        <w:rPr>
          <w:rFonts w:ascii="Arial" w:hAnsi="Arial" w:cs="Arial"/>
          <w:b/>
        </w:rPr>
        <w:t>:</w:t>
      </w:r>
    </w:p>
    <w:p w14:paraId="308FB4F6" w14:textId="77777777" w:rsidR="0059301A" w:rsidRPr="0059301A" w:rsidRDefault="0059301A" w:rsidP="0059301A">
      <w:pPr>
        <w:pStyle w:val="Header"/>
        <w:jc w:val="both"/>
        <w:rPr>
          <w:rFonts w:ascii="Arial" w:hAnsi="Arial" w:cs="Arial"/>
        </w:rPr>
      </w:pPr>
      <w:r w:rsidRPr="0059301A">
        <w:rPr>
          <w:rFonts w:ascii="Arial" w:hAnsi="Arial" w:cs="Arial"/>
        </w:rPr>
        <w:t>This policy applies to all job postings published by Griffith Foods Canada on any online job posting platform, including our corporate website, third</w:t>
      </w:r>
      <w:r w:rsidRPr="0059301A">
        <w:rPr>
          <w:rFonts w:ascii="Arial" w:hAnsi="Arial" w:cs="Arial"/>
        </w:rPr>
        <w:noBreakHyphen/>
        <w:t>party job boards, and social media channels.</w:t>
      </w:r>
    </w:p>
    <w:p w14:paraId="1F9BA6CE" w14:textId="77777777" w:rsidR="00E74562" w:rsidRPr="00E74562" w:rsidRDefault="00E74562" w:rsidP="000255CE">
      <w:pPr>
        <w:pStyle w:val="Header"/>
        <w:jc w:val="both"/>
        <w:rPr>
          <w:rFonts w:ascii="Arial" w:hAnsi="Arial" w:cs="Arial"/>
        </w:rPr>
      </w:pPr>
    </w:p>
    <w:p w14:paraId="08FCD07A" w14:textId="2D79CACC" w:rsidR="00E74562" w:rsidRPr="00AE1C6C" w:rsidRDefault="00AE1C6C" w:rsidP="000255CE">
      <w:pPr>
        <w:pStyle w:val="Header"/>
        <w:jc w:val="both"/>
        <w:rPr>
          <w:rFonts w:ascii="Arial" w:hAnsi="Arial" w:cs="Arial"/>
          <w:b/>
        </w:rPr>
      </w:pPr>
      <w:r w:rsidRPr="00AE1C6C">
        <w:rPr>
          <w:rFonts w:ascii="Arial" w:hAnsi="Arial" w:cs="Arial"/>
          <w:b/>
          <w:bCs/>
        </w:rPr>
        <w:t>Definition of Fraudulent Job Posting</w:t>
      </w:r>
      <w:r w:rsidR="00E74562" w:rsidRPr="00E74562">
        <w:rPr>
          <w:rFonts w:ascii="Arial" w:hAnsi="Arial" w:cs="Arial"/>
          <w:b/>
        </w:rPr>
        <w:t>:</w:t>
      </w:r>
    </w:p>
    <w:p w14:paraId="3C08C57C" w14:textId="6045E8B2" w:rsidR="00AE1C6C" w:rsidRPr="00AE1C6C" w:rsidRDefault="00AE1C6C" w:rsidP="00AE1C6C">
      <w:pPr>
        <w:jc w:val="both"/>
        <w:rPr>
          <w:rFonts w:ascii="Arial" w:hAnsi="Arial" w:cs="Arial"/>
        </w:rPr>
      </w:pPr>
      <w:r w:rsidRPr="00AE1C6C">
        <w:rPr>
          <w:rFonts w:ascii="Arial" w:hAnsi="Arial" w:cs="Arial"/>
        </w:rPr>
        <w:t>A fraudulent job posting is any posting that:</w:t>
      </w:r>
    </w:p>
    <w:p w14:paraId="378D02A9" w14:textId="5E06FEF2" w:rsidR="00AE1C6C" w:rsidRPr="00E000F7" w:rsidRDefault="0040173C" w:rsidP="00E000F7">
      <w:pPr>
        <w:pStyle w:val="ListParagraph"/>
        <w:numPr>
          <w:ilvl w:val="0"/>
          <w:numId w:val="21"/>
        </w:numPr>
        <w:jc w:val="both"/>
        <w:rPr>
          <w:rFonts w:ascii="Arial" w:hAnsi="Arial" w:cs="Arial"/>
        </w:rPr>
      </w:pPr>
      <w:r w:rsidRPr="00E000F7">
        <w:rPr>
          <w:rFonts w:ascii="Arial" w:hAnsi="Arial" w:cs="Arial"/>
        </w:rPr>
        <w:t>M</w:t>
      </w:r>
      <w:r w:rsidR="00AE1C6C" w:rsidRPr="00E000F7">
        <w:rPr>
          <w:rFonts w:ascii="Arial" w:hAnsi="Arial" w:cs="Arial"/>
        </w:rPr>
        <w:t>isrepresents Griffith Foods Canada, a role, or employment conditions</w:t>
      </w:r>
    </w:p>
    <w:p w14:paraId="37ABD45A" w14:textId="216CDFF6" w:rsidR="00AE1C6C" w:rsidRPr="00E000F7" w:rsidRDefault="0040173C" w:rsidP="00E000F7">
      <w:pPr>
        <w:pStyle w:val="ListParagraph"/>
        <w:numPr>
          <w:ilvl w:val="0"/>
          <w:numId w:val="21"/>
        </w:numPr>
        <w:jc w:val="both"/>
        <w:rPr>
          <w:rFonts w:ascii="Arial" w:hAnsi="Arial" w:cs="Arial"/>
        </w:rPr>
      </w:pPr>
      <w:proofErr w:type="gramStart"/>
      <w:r w:rsidRPr="00E000F7">
        <w:rPr>
          <w:rFonts w:ascii="Arial" w:hAnsi="Arial" w:cs="Arial"/>
        </w:rPr>
        <w:t>I</w:t>
      </w:r>
      <w:r w:rsidR="00AE1C6C" w:rsidRPr="00E000F7">
        <w:rPr>
          <w:rFonts w:ascii="Arial" w:hAnsi="Arial" w:cs="Arial"/>
        </w:rPr>
        <w:t>s</w:t>
      </w:r>
      <w:proofErr w:type="gramEnd"/>
      <w:r w:rsidR="00AE1C6C" w:rsidRPr="00E000F7">
        <w:rPr>
          <w:rFonts w:ascii="Arial" w:hAnsi="Arial" w:cs="Arial"/>
        </w:rPr>
        <w:t xml:space="preserve"> created or altered without authorization from our Talent Acquisition team</w:t>
      </w:r>
    </w:p>
    <w:p w14:paraId="55FE5B0F" w14:textId="0D0B9204" w:rsidR="00AE1C6C" w:rsidRPr="00E000F7" w:rsidRDefault="0040173C" w:rsidP="00E000F7">
      <w:pPr>
        <w:pStyle w:val="ListParagraph"/>
        <w:numPr>
          <w:ilvl w:val="0"/>
          <w:numId w:val="21"/>
        </w:numPr>
        <w:jc w:val="both"/>
        <w:rPr>
          <w:rFonts w:ascii="Arial" w:hAnsi="Arial" w:cs="Arial"/>
        </w:rPr>
      </w:pPr>
      <w:r w:rsidRPr="00E000F7">
        <w:rPr>
          <w:rFonts w:ascii="Arial" w:hAnsi="Arial" w:cs="Arial"/>
        </w:rPr>
        <w:t>I</w:t>
      </w:r>
      <w:r w:rsidR="00AE1C6C" w:rsidRPr="00E000F7">
        <w:rPr>
          <w:rFonts w:ascii="Arial" w:hAnsi="Arial" w:cs="Arial"/>
        </w:rPr>
        <w:t>s published by an unauthorized individual or external party impersonating Griffith Foods Canada; or</w:t>
      </w:r>
    </w:p>
    <w:p w14:paraId="19F82A8A" w14:textId="1805464C" w:rsidR="00AE1C6C" w:rsidRPr="00E000F7" w:rsidRDefault="0040173C" w:rsidP="00E000F7">
      <w:pPr>
        <w:pStyle w:val="ListParagraph"/>
        <w:numPr>
          <w:ilvl w:val="0"/>
          <w:numId w:val="21"/>
        </w:numPr>
        <w:jc w:val="both"/>
        <w:rPr>
          <w:rFonts w:ascii="Arial" w:hAnsi="Arial" w:cs="Arial"/>
        </w:rPr>
      </w:pPr>
      <w:r w:rsidRPr="00E000F7">
        <w:rPr>
          <w:rFonts w:ascii="Arial" w:hAnsi="Arial" w:cs="Arial"/>
        </w:rPr>
        <w:t>O</w:t>
      </w:r>
      <w:r w:rsidR="00AE1C6C" w:rsidRPr="00E000F7">
        <w:rPr>
          <w:rFonts w:ascii="Arial" w:hAnsi="Arial" w:cs="Arial"/>
        </w:rPr>
        <w:t>therwise contains false, misleading, or deceptive information</w:t>
      </w:r>
    </w:p>
    <w:p w14:paraId="5401D94A" w14:textId="77777777" w:rsidR="00196945" w:rsidRPr="00AE1C6C" w:rsidRDefault="00196945" w:rsidP="00AE1C6C">
      <w:pPr>
        <w:jc w:val="both"/>
        <w:rPr>
          <w:rFonts w:ascii="Arial" w:hAnsi="Arial" w:cs="Arial"/>
        </w:rPr>
      </w:pPr>
    </w:p>
    <w:p w14:paraId="6802A190" w14:textId="2C117E2B" w:rsidR="00196945" w:rsidRPr="00E74562" w:rsidRDefault="0050144F" w:rsidP="000255CE">
      <w:pPr>
        <w:pStyle w:val="Header"/>
        <w:jc w:val="both"/>
        <w:rPr>
          <w:rFonts w:ascii="Arial" w:hAnsi="Arial" w:cs="Arial"/>
          <w:b/>
        </w:rPr>
      </w:pPr>
      <w:r>
        <w:rPr>
          <w:rFonts w:ascii="Arial" w:hAnsi="Arial" w:cs="Arial"/>
          <w:b/>
        </w:rPr>
        <w:t>Reporting M</w:t>
      </w:r>
      <w:r w:rsidR="00EC163B">
        <w:rPr>
          <w:rFonts w:ascii="Arial" w:hAnsi="Arial" w:cs="Arial"/>
          <w:b/>
        </w:rPr>
        <w:t>echanism</w:t>
      </w:r>
      <w:r w:rsidR="00196945" w:rsidRPr="00E74562">
        <w:rPr>
          <w:rFonts w:ascii="Arial" w:hAnsi="Arial" w:cs="Arial"/>
          <w:b/>
        </w:rPr>
        <w:t>:</w:t>
      </w:r>
    </w:p>
    <w:p w14:paraId="25FA2FC5" w14:textId="6FE088E9" w:rsidR="00424825" w:rsidRDefault="00424825" w:rsidP="00424825">
      <w:pPr>
        <w:jc w:val="both"/>
        <w:rPr>
          <w:rFonts w:ascii="Arial" w:hAnsi="Arial" w:cs="Arial"/>
        </w:rPr>
      </w:pPr>
      <w:r w:rsidRPr="00424825">
        <w:rPr>
          <w:rFonts w:ascii="Arial" w:hAnsi="Arial" w:cs="Arial"/>
        </w:rPr>
        <w:t xml:space="preserve">Users may report suspected fraudulent job postings directly to our Talent Acquisition team at: </w:t>
      </w:r>
      <w:r w:rsidR="00B002B8" w:rsidRPr="00B002B8">
        <w:rPr>
          <w:rFonts w:ascii="Arial" w:hAnsi="Arial" w:cs="Arial"/>
        </w:rPr>
        <w:t>askhr@griffithfoods.com</w:t>
      </w:r>
      <w:r w:rsidR="00B002B8">
        <w:rPr>
          <w:rFonts w:ascii="Arial" w:hAnsi="Arial" w:cs="Arial"/>
        </w:rPr>
        <w:t xml:space="preserve">. </w:t>
      </w:r>
    </w:p>
    <w:p w14:paraId="257906B0" w14:textId="77777777" w:rsidR="00B002B8" w:rsidRDefault="00B002B8" w:rsidP="00424825">
      <w:pPr>
        <w:jc w:val="both"/>
        <w:rPr>
          <w:rFonts w:ascii="Arial" w:hAnsi="Arial" w:cs="Arial"/>
        </w:rPr>
      </w:pPr>
    </w:p>
    <w:p w14:paraId="113645FF" w14:textId="5646CF3C" w:rsidR="007E139D" w:rsidRPr="007E139D" w:rsidRDefault="007E139D" w:rsidP="007E139D">
      <w:pPr>
        <w:jc w:val="both"/>
        <w:rPr>
          <w:rFonts w:ascii="Arial" w:hAnsi="Arial" w:cs="Arial"/>
        </w:rPr>
      </w:pPr>
      <w:r w:rsidRPr="007E139D">
        <w:rPr>
          <w:rFonts w:ascii="Arial" w:hAnsi="Arial" w:cs="Arial"/>
        </w:rPr>
        <w:t xml:space="preserve">Reports should </w:t>
      </w:r>
      <w:r w:rsidRPr="007E139D">
        <w:rPr>
          <w:rFonts w:ascii="Arial" w:hAnsi="Arial" w:cs="Arial"/>
        </w:rPr>
        <w:t>include</w:t>
      </w:r>
      <w:r w:rsidRPr="007E139D">
        <w:rPr>
          <w:rFonts w:ascii="Arial" w:hAnsi="Arial" w:cs="Arial"/>
        </w:rPr>
        <w:t xml:space="preserve"> where possible:</w:t>
      </w:r>
    </w:p>
    <w:p w14:paraId="6A280586" w14:textId="488E7E3D" w:rsidR="007E139D" w:rsidRPr="00E000F7" w:rsidRDefault="0040173C" w:rsidP="00E000F7">
      <w:pPr>
        <w:pStyle w:val="ListParagraph"/>
        <w:numPr>
          <w:ilvl w:val="0"/>
          <w:numId w:val="21"/>
        </w:numPr>
        <w:jc w:val="both"/>
        <w:rPr>
          <w:rFonts w:ascii="Arial" w:hAnsi="Arial" w:cs="Arial"/>
        </w:rPr>
      </w:pPr>
      <w:r w:rsidRPr="00E000F7">
        <w:rPr>
          <w:rFonts w:ascii="Arial" w:hAnsi="Arial" w:cs="Arial"/>
        </w:rPr>
        <w:t>A</w:t>
      </w:r>
      <w:r w:rsidR="007E139D" w:rsidRPr="00E000F7">
        <w:rPr>
          <w:rFonts w:ascii="Arial" w:hAnsi="Arial" w:cs="Arial"/>
        </w:rPr>
        <w:t xml:space="preserve"> link or screenshot of the posting</w:t>
      </w:r>
    </w:p>
    <w:p w14:paraId="1C68E73C" w14:textId="1ABCDAEB" w:rsidR="007E139D" w:rsidRPr="00E000F7" w:rsidRDefault="0040173C" w:rsidP="00E000F7">
      <w:pPr>
        <w:pStyle w:val="ListParagraph"/>
        <w:numPr>
          <w:ilvl w:val="0"/>
          <w:numId w:val="21"/>
        </w:numPr>
        <w:jc w:val="both"/>
        <w:rPr>
          <w:rFonts w:ascii="Arial" w:hAnsi="Arial" w:cs="Arial"/>
        </w:rPr>
      </w:pPr>
      <w:r w:rsidRPr="00E000F7">
        <w:rPr>
          <w:rFonts w:ascii="Arial" w:hAnsi="Arial" w:cs="Arial"/>
        </w:rPr>
        <w:t>T</w:t>
      </w:r>
      <w:r w:rsidR="007E139D" w:rsidRPr="00E000F7">
        <w:rPr>
          <w:rFonts w:ascii="Arial" w:hAnsi="Arial" w:cs="Arial"/>
        </w:rPr>
        <w:t>he platform where it appeared</w:t>
      </w:r>
    </w:p>
    <w:p w14:paraId="7F7B9E71" w14:textId="017C0268" w:rsidR="007E139D" w:rsidRPr="00E000F7" w:rsidRDefault="0040173C" w:rsidP="00E000F7">
      <w:pPr>
        <w:pStyle w:val="ListParagraph"/>
        <w:numPr>
          <w:ilvl w:val="0"/>
          <w:numId w:val="21"/>
        </w:numPr>
        <w:jc w:val="both"/>
        <w:rPr>
          <w:rFonts w:ascii="Arial" w:hAnsi="Arial" w:cs="Arial"/>
        </w:rPr>
      </w:pPr>
      <w:r w:rsidRPr="00E000F7">
        <w:rPr>
          <w:rFonts w:ascii="Arial" w:hAnsi="Arial" w:cs="Arial"/>
        </w:rPr>
        <w:t>A</w:t>
      </w:r>
      <w:r w:rsidR="007E139D" w:rsidRPr="00E000F7">
        <w:rPr>
          <w:rFonts w:ascii="Arial" w:hAnsi="Arial" w:cs="Arial"/>
        </w:rPr>
        <w:t>ny communication received from the job posting(s)</w:t>
      </w:r>
    </w:p>
    <w:p w14:paraId="447A575A" w14:textId="5660D50D" w:rsidR="007E139D" w:rsidRPr="00E000F7" w:rsidRDefault="0040173C" w:rsidP="00E000F7">
      <w:pPr>
        <w:pStyle w:val="ListParagraph"/>
        <w:numPr>
          <w:ilvl w:val="0"/>
          <w:numId w:val="21"/>
        </w:numPr>
        <w:jc w:val="both"/>
        <w:rPr>
          <w:rFonts w:ascii="Arial" w:hAnsi="Arial" w:cs="Arial"/>
        </w:rPr>
      </w:pPr>
      <w:r w:rsidRPr="00E000F7">
        <w:rPr>
          <w:rFonts w:ascii="Arial" w:hAnsi="Arial" w:cs="Arial"/>
        </w:rPr>
        <w:t>A</w:t>
      </w:r>
      <w:r w:rsidR="007E139D" w:rsidRPr="00E000F7">
        <w:rPr>
          <w:rFonts w:ascii="Arial" w:hAnsi="Arial" w:cs="Arial"/>
        </w:rPr>
        <w:t>ny other relevant details</w:t>
      </w:r>
    </w:p>
    <w:p w14:paraId="7ADF877D" w14:textId="77777777" w:rsidR="00196945" w:rsidRDefault="00196945" w:rsidP="000255CE">
      <w:pPr>
        <w:jc w:val="both"/>
        <w:rPr>
          <w:rFonts w:ascii="Arial" w:hAnsi="Arial" w:cs="Arial"/>
        </w:rPr>
      </w:pPr>
    </w:p>
    <w:p w14:paraId="6C5DAF28" w14:textId="3E25732B" w:rsidR="00196945" w:rsidRPr="00E74562" w:rsidRDefault="007E139D" w:rsidP="000255CE">
      <w:pPr>
        <w:pStyle w:val="Header"/>
        <w:jc w:val="both"/>
        <w:rPr>
          <w:rFonts w:ascii="Arial" w:hAnsi="Arial" w:cs="Arial"/>
          <w:b/>
        </w:rPr>
      </w:pPr>
      <w:r>
        <w:rPr>
          <w:rFonts w:ascii="Arial" w:hAnsi="Arial" w:cs="Arial"/>
          <w:b/>
        </w:rPr>
        <w:t xml:space="preserve">Procedure for </w:t>
      </w:r>
      <w:r w:rsidR="00D138DC">
        <w:rPr>
          <w:rFonts w:ascii="Arial" w:hAnsi="Arial" w:cs="Arial"/>
          <w:b/>
        </w:rPr>
        <w:t>Handling Reports</w:t>
      </w:r>
      <w:r w:rsidR="00196945" w:rsidRPr="00E74562">
        <w:rPr>
          <w:rFonts w:ascii="Arial" w:hAnsi="Arial" w:cs="Arial"/>
          <w:b/>
        </w:rPr>
        <w:t>:</w:t>
      </w:r>
    </w:p>
    <w:p w14:paraId="3DE764D0" w14:textId="0AD36356" w:rsidR="00196945" w:rsidRDefault="00D138DC" w:rsidP="000255CE">
      <w:pPr>
        <w:jc w:val="both"/>
        <w:rPr>
          <w:rFonts w:ascii="Arial" w:hAnsi="Arial" w:cs="Arial"/>
          <w:b/>
          <w:bCs/>
          <w:i/>
          <w:iCs/>
        </w:rPr>
      </w:pPr>
      <w:r>
        <w:rPr>
          <w:rFonts w:ascii="Arial" w:hAnsi="Arial" w:cs="Arial"/>
          <w:b/>
          <w:bCs/>
          <w:i/>
          <w:iCs/>
        </w:rPr>
        <w:t>Acknowledgment</w:t>
      </w:r>
    </w:p>
    <w:p w14:paraId="6B342E94" w14:textId="4DC2E925" w:rsidR="00B02341" w:rsidRPr="00B02341" w:rsidRDefault="00B02341" w:rsidP="00B02341">
      <w:pPr>
        <w:jc w:val="both"/>
        <w:rPr>
          <w:rFonts w:ascii="Arial" w:hAnsi="Arial" w:cs="Arial"/>
        </w:rPr>
      </w:pPr>
      <w:r>
        <w:rPr>
          <w:rFonts w:ascii="Arial" w:hAnsi="Arial" w:cs="Arial"/>
        </w:rPr>
        <w:t xml:space="preserve">The </w:t>
      </w:r>
      <w:r w:rsidRPr="00B02341">
        <w:rPr>
          <w:rFonts w:ascii="Arial" w:hAnsi="Arial" w:cs="Arial"/>
        </w:rPr>
        <w:t xml:space="preserve">Talent Acquisition </w:t>
      </w:r>
      <w:r>
        <w:rPr>
          <w:rFonts w:ascii="Arial" w:hAnsi="Arial" w:cs="Arial"/>
        </w:rPr>
        <w:t xml:space="preserve">team in Canada </w:t>
      </w:r>
      <w:r w:rsidRPr="00B02341">
        <w:rPr>
          <w:rFonts w:ascii="Arial" w:hAnsi="Arial" w:cs="Arial"/>
        </w:rPr>
        <w:t>will acknowledge receipt of the report within 5 business days.</w:t>
      </w:r>
    </w:p>
    <w:p w14:paraId="2C2C6480" w14:textId="77777777" w:rsidR="00D138DC" w:rsidRPr="00D138DC" w:rsidRDefault="00D138DC" w:rsidP="000255CE">
      <w:pPr>
        <w:jc w:val="both"/>
        <w:rPr>
          <w:rFonts w:ascii="Arial" w:hAnsi="Arial" w:cs="Arial"/>
        </w:rPr>
      </w:pPr>
    </w:p>
    <w:p w14:paraId="7930C28A" w14:textId="603DE1B4" w:rsidR="00B02341" w:rsidRDefault="00B02341" w:rsidP="00B02341">
      <w:pPr>
        <w:jc w:val="both"/>
        <w:rPr>
          <w:rFonts w:ascii="Arial" w:hAnsi="Arial" w:cs="Arial"/>
          <w:b/>
          <w:bCs/>
          <w:i/>
          <w:iCs/>
        </w:rPr>
      </w:pPr>
      <w:r>
        <w:rPr>
          <w:rFonts w:ascii="Arial" w:hAnsi="Arial" w:cs="Arial"/>
          <w:b/>
          <w:bCs/>
          <w:i/>
          <w:iCs/>
        </w:rPr>
        <w:t>Review and Investigation</w:t>
      </w:r>
    </w:p>
    <w:p w14:paraId="1535BC5B" w14:textId="3CFA2D65" w:rsidR="001261CE" w:rsidRPr="001261CE" w:rsidRDefault="001261CE" w:rsidP="001261CE">
      <w:pPr>
        <w:jc w:val="both"/>
        <w:rPr>
          <w:rFonts w:ascii="Arial" w:hAnsi="Arial" w:cs="Arial"/>
        </w:rPr>
      </w:pPr>
      <w:r w:rsidRPr="00B02341">
        <w:rPr>
          <w:rFonts w:ascii="Arial" w:hAnsi="Arial" w:cs="Arial"/>
        </w:rPr>
        <w:t xml:space="preserve">Talent Acquisition </w:t>
      </w:r>
      <w:r>
        <w:rPr>
          <w:rFonts w:ascii="Arial" w:hAnsi="Arial" w:cs="Arial"/>
        </w:rPr>
        <w:t>will:</w:t>
      </w:r>
    </w:p>
    <w:p w14:paraId="4987A6CE" w14:textId="336790BD" w:rsidR="001261CE" w:rsidRPr="00E000F7" w:rsidRDefault="0040173C" w:rsidP="00E000F7">
      <w:pPr>
        <w:pStyle w:val="ListParagraph"/>
        <w:numPr>
          <w:ilvl w:val="0"/>
          <w:numId w:val="21"/>
        </w:numPr>
        <w:jc w:val="both"/>
        <w:rPr>
          <w:rFonts w:ascii="Arial" w:hAnsi="Arial" w:cs="Arial"/>
        </w:rPr>
      </w:pPr>
      <w:r w:rsidRPr="00E000F7">
        <w:rPr>
          <w:rFonts w:ascii="Arial" w:hAnsi="Arial" w:cs="Arial"/>
        </w:rPr>
        <w:t>V</w:t>
      </w:r>
      <w:r w:rsidR="001261CE" w:rsidRPr="00E000F7">
        <w:rPr>
          <w:rFonts w:ascii="Arial" w:hAnsi="Arial" w:cs="Arial"/>
        </w:rPr>
        <w:t>erify whether the posting is legitimate and authorized</w:t>
      </w:r>
    </w:p>
    <w:p w14:paraId="74170C11" w14:textId="23379408" w:rsidR="001261CE" w:rsidRPr="00E000F7" w:rsidRDefault="0040173C" w:rsidP="00E000F7">
      <w:pPr>
        <w:pStyle w:val="ListParagraph"/>
        <w:numPr>
          <w:ilvl w:val="0"/>
          <w:numId w:val="21"/>
        </w:numPr>
        <w:jc w:val="both"/>
        <w:rPr>
          <w:rFonts w:ascii="Arial" w:hAnsi="Arial" w:cs="Arial"/>
        </w:rPr>
      </w:pPr>
      <w:r w:rsidRPr="00E000F7">
        <w:rPr>
          <w:rFonts w:ascii="Arial" w:hAnsi="Arial" w:cs="Arial"/>
        </w:rPr>
        <w:t>C</w:t>
      </w:r>
      <w:r w:rsidR="001261CE" w:rsidRPr="00E000F7">
        <w:rPr>
          <w:rFonts w:ascii="Arial" w:hAnsi="Arial" w:cs="Arial"/>
        </w:rPr>
        <w:t>ontact the platform operator if the posting is fraudulent</w:t>
      </w:r>
    </w:p>
    <w:p w14:paraId="3336E336" w14:textId="5437F788" w:rsidR="001261CE" w:rsidRPr="00E000F7" w:rsidRDefault="0040173C" w:rsidP="00E000F7">
      <w:pPr>
        <w:pStyle w:val="ListParagraph"/>
        <w:numPr>
          <w:ilvl w:val="0"/>
          <w:numId w:val="21"/>
        </w:numPr>
        <w:jc w:val="both"/>
        <w:rPr>
          <w:rFonts w:ascii="Arial" w:hAnsi="Arial" w:cs="Arial"/>
        </w:rPr>
      </w:pPr>
      <w:r w:rsidRPr="00E000F7">
        <w:rPr>
          <w:rFonts w:ascii="Arial" w:hAnsi="Arial" w:cs="Arial"/>
        </w:rPr>
        <w:t>R</w:t>
      </w:r>
      <w:r w:rsidR="001261CE" w:rsidRPr="00E000F7">
        <w:rPr>
          <w:rFonts w:ascii="Arial" w:hAnsi="Arial" w:cs="Arial"/>
        </w:rPr>
        <w:t>equest removal of the fraudulent posting</w:t>
      </w:r>
    </w:p>
    <w:p w14:paraId="5BB74BFB" w14:textId="2FFADB21" w:rsidR="001261CE" w:rsidRPr="00E000F7" w:rsidRDefault="0040173C" w:rsidP="00E000F7">
      <w:pPr>
        <w:pStyle w:val="ListParagraph"/>
        <w:numPr>
          <w:ilvl w:val="0"/>
          <w:numId w:val="21"/>
        </w:numPr>
        <w:jc w:val="both"/>
        <w:rPr>
          <w:rFonts w:ascii="Arial" w:hAnsi="Arial" w:cs="Arial"/>
        </w:rPr>
      </w:pPr>
      <w:r w:rsidRPr="00E000F7">
        <w:rPr>
          <w:rFonts w:ascii="Arial" w:hAnsi="Arial" w:cs="Arial"/>
        </w:rPr>
        <w:t>D</w:t>
      </w:r>
      <w:r w:rsidR="001261CE" w:rsidRPr="00E000F7">
        <w:rPr>
          <w:rFonts w:ascii="Arial" w:hAnsi="Arial" w:cs="Arial"/>
        </w:rPr>
        <w:t>ocument all findings and actions taken</w:t>
      </w:r>
    </w:p>
    <w:p w14:paraId="140A6434" w14:textId="77777777" w:rsidR="001261CE" w:rsidRDefault="001261CE" w:rsidP="000255CE">
      <w:pPr>
        <w:jc w:val="both"/>
        <w:rPr>
          <w:rFonts w:ascii="Arial" w:hAnsi="Arial" w:cs="Arial"/>
        </w:rPr>
      </w:pPr>
    </w:p>
    <w:p w14:paraId="4819DBD5" w14:textId="07C275D1" w:rsidR="0062495E" w:rsidRDefault="0062495E" w:rsidP="000255CE">
      <w:pPr>
        <w:jc w:val="both"/>
        <w:rPr>
          <w:rFonts w:ascii="Arial" w:hAnsi="Arial" w:cs="Arial"/>
          <w:b/>
          <w:bCs/>
          <w:i/>
          <w:iCs/>
        </w:rPr>
      </w:pPr>
      <w:r w:rsidRPr="0062495E">
        <w:rPr>
          <w:rFonts w:ascii="Arial" w:hAnsi="Arial" w:cs="Arial"/>
          <w:b/>
          <w:bCs/>
          <w:i/>
          <w:iCs/>
        </w:rPr>
        <w:t xml:space="preserve">Communication </w:t>
      </w:r>
    </w:p>
    <w:p w14:paraId="7856B306" w14:textId="7ED8AB74" w:rsidR="0062495E" w:rsidRDefault="0062495E" w:rsidP="000255CE">
      <w:pPr>
        <w:jc w:val="both"/>
        <w:rPr>
          <w:rFonts w:ascii="Arial" w:hAnsi="Arial" w:cs="Arial"/>
        </w:rPr>
      </w:pPr>
      <w:r>
        <w:rPr>
          <w:rFonts w:ascii="Arial" w:hAnsi="Arial" w:cs="Arial"/>
        </w:rPr>
        <w:t>If appropriate, Talent Acquisition may:</w:t>
      </w:r>
    </w:p>
    <w:p w14:paraId="5507E8FF" w14:textId="05DA3683" w:rsidR="0040173C" w:rsidRPr="00E000F7" w:rsidRDefault="004E3836" w:rsidP="00E000F7">
      <w:pPr>
        <w:pStyle w:val="ListParagraph"/>
        <w:numPr>
          <w:ilvl w:val="0"/>
          <w:numId w:val="24"/>
        </w:numPr>
        <w:jc w:val="both"/>
        <w:rPr>
          <w:rFonts w:ascii="Arial" w:hAnsi="Arial" w:cs="Arial"/>
        </w:rPr>
      </w:pPr>
      <w:r w:rsidRPr="00E000F7">
        <w:rPr>
          <w:rFonts w:ascii="Arial" w:hAnsi="Arial" w:cs="Arial"/>
        </w:rPr>
        <w:lastRenderedPageBreak/>
        <w:t xml:space="preserve">Notify the individual who reported the posting of the outcome </w:t>
      </w:r>
    </w:p>
    <w:p w14:paraId="40C96BE3" w14:textId="04348610" w:rsidR="004E3836" w:rsidRPr="00E000F7" w:rsidRDefault="004E3836" w:rsidP="00E000F7">
      <w:pPr>
        <w:pStyle w:val="ListParagraph"/>
        <w:numPr>
          <w:ilvl w:val="0"/>
          <w:numId w:val="24"/>
        </w:numPr>
        <w:jc w:val="both"/>
        <w:rPr>
          <w:rFonts w:ascii="Arial" w:hAnsi="Arial" w:cs="Arial"/>
        </w:rPr>
      </w:pPr>
      <w:r w:rsidRPr="00E000F7">
        <w:rPr>
          <w:rFonts w:ascii="Arial" w:hAnsi="Arial" w:cs="Arial"/>
        </w:rPr>
        <w:t xml:space="preserve">Issue </w:t>
      </w:r>
      <w:r w:rsidR="00847336" w:rsidRPr="00E000F7">
        <w:rPr>
          <w:rFonts w:ascii="Arial" w:hAnsi="Arial" w:cs="Arial"/>
        </w:rPr>
        <w:t xml:space="preserve">internal alerts to relevant teams </w:t>
      </w:r>
    </w:p>
    <w:p w14:paraId="758AA8F6" w14:textId="77777777" w:rsidR="00847336" w:rsidRPr="00847336" w:rsidRDefault="00847336" w:rsidP="00847336">
      <w:pPr>
        <w:jc w:val="both"/>
        <w:rPr>
          <w:rFonts w:ascii="Arial" w:hAnsi="Arial" w:cs="Arial"/>
        </w:rPr>
      </w:pPr>
    </w:p>
    <w:p w14:paraId="6C8E2DB9" w14:textId="77777777" w:rsidR="00847336" w:rsidRDefault="00847336" w:rsidP="00847336">
      <w:pPr>
        <w:jc w:val="both"/>
        <w:rPr>
          <w:rFonts w:ascii="Arial" w:hAnsi="Arial" w:cs="Arial"/>
          <w:b/>
          <w:bCs/>
          <w:i/>
          <w:iCs/>
        </w:rPr>
      </w:pPr>
      <w:r>
        <w:rPr>
          <w:rFonts w:ascii="Arial" w:hAnsi="Arial" w:cs="Arial"/>
          <w:b/>
          <w:bCs/>
          <w:i/>
          <w:iCs/>
        </w:rPr>
        <w:t>Remediation</w:t>
      </w:r>
    </w:p>
    <w:p w14:paraId="6E85A446" w14:textId="005D9ACB" w:rsidR="00EC7B06" w:rsidRDefault="00EC7B06" w:rsidP="00847336">
      <w:pPr>
        <w:jc w:val="both"/>
        <w:rPr>
          <w:rFonts w:ascii="Arial" w:hAnsi="Arial" w:cs="Arial"/>
        </w:rPr>
      </w:pPr>
      <w:r>
        <w:rPr>
          <w:rFonts w:ascii="Arial" w:hAnsi="Arial" w:cs="Arial"/>
        </w:rPr>
        <w:t xml:space="preserve">Where fraudulent activity is confirmed, Talent Acquisition will: </w:t>
      </w:r>
    </w:p>
    <w:p w14:paraId="0383CBD9" w14:textId="44687E09" w:rsidR="00847336" w:rsidRPr="00E000F7" w:rsidRDefault="00EC7B06" w:rsidP="00E000F7">
      <w:pPr>
        <w:pStyle w:val="ListParagraph"/>
        <w:numPr>
          <w:ilvl w:val="0"/>
          <w:numId w:val="25"/>
        </w:numPr>
        <w:jc w:val="both"/>
        <w:rPr>
          <w:rFonts w:ascii="Arial" w:hAnsi="Arial" w:cs="Arial"/>
          <w:b/>
          <w:bCs/>
          <w:i/>
          <w:iCs/>
        </w:rPr>
      </w:pPr>
      <w:r w:rsidRPr="00E000F7">
        <w:rPr>
          <w:rFonts w:ascii="Arial" w:hAnsi="Arial" w:cs="Arial"/>
        </w:rPr>
        <w:t>Work with Legal and IT to assess risks</w:t>
      </w:r>
    </w:p>
    <w:p w14:paraId="699CE4AB" w14:textId="7226A6FB" w:rsidR="00EC7B06" w:rsidRPr="00E000F7" w:rsidRDefault="00EC7B06" w:rsidP="00E000F7">
      <w:pPr>
        <w:pStyle w:val="ListParagraph"/>
        <w:numPr>
          <w:ilvl w:val="0"/>
          <w:numId w:val="25"/>
        </w:numPr>
        <w:jc w:val="both"/>
        <w:rPr>
          <w:rFonts w:ascii="Arial" w:hAnsi="Arial" w:cs="Arial"/>
          <w:b/>
          <w:bCs/>
          <w:i/>
          <w:iCs/>
        </w:rPr>
      </w:pPr>
      <w:r w:rsidRPr="00E000F7">
        <w:rPr>
          <w:rFonts w:ascii="Arial" w:hAnsi="Arial" w:cs="Arial"/>
        </w:rPr>
        <w:t xml:space="preserve">Implement </w:t>
      </w:r>
      <w:r w:rsidR="008A26B5" w:rsidRPr="00E000F7">
        <w:rPr>
          <w:rFonts w:ascii="Arial" w:hAnsi="Arial" w:cs="Arial"/>
        </w:rPr>
        <w:t>measures to prevent recurrence</w:t>
      </w:r>
    </w:p>
    <w:p w14:paraId="5E380308" w14:textId="77777777" w:rsidR="001261CE" w:rsidRDefault="001261CE" w:rsidP="000255CE">
      <w:pPr>
        <w:jc w:val="both"/>
        <w:rPr>
          <w:rFonts w:ascii="Arial" w:hAnsi="Arial" w:cs="Arial"/>
        </w:rPr>
      </w:pPr>
    </w:p>
    <w:p w14:paraId="537CF11E" w14:textId="12BCEE68" w:rsidR="008A26B5" w:rsidRDefault="008A26B5" w:rsidP="008A26B5">
      <w:pPr>
        <w:jc w:val="both"/>
        <w:rPr>
          <w:rFonts w:ascii="Arial" w:hAnsi="Arial" w:cs="Arial"/>
          <w:b/>
          <w:bCs/>
          <w:i/>
          <w:iCs/>
        </w:rPr>
      </w:pPr>
      <w:r>
        <w:rPr>
          <w:rFonts w:ascii="Arial" w:hAnsi="Arial" w:cs="Arial"/>
          <w:b/>
          <w:bCs/>
          <w:i/>
          <w:iCs/>
        </w:rPr>
        <w:t>Re</w:t>
      </w:r>
      <w:r>
        <w:rPr>
          <w:rFonts w:ascii="Arial" w:hAnsi="Arial" w:cs="Arial"/>
          <w:b/>
          <w:bCs/>
          <w:i/>
          <w:iCs/>
        </w:rPr>
        <w:t>cord Retention</w:t>
      </w:r>
    </w:p>
    <w:p w14:paraId="69A7EB03" w14:textId="6E3C362D" w:rsidR="008A26B5" w:rsidRDefault="007419D9" w:rsidP="008A26B5">
      <w:pPr>
        <w:jc w:val="both"/>
        <w:rPr>
          <w:rFonts w:ascii="Arial" w:hAnsi="Arial" w:cs="Arial"/>
        </w:rPr>
      </w:pPr>
      <w:r>
        <w:rPr>
          <w:rFonts w:ascii="Arial" w:hAnsi="Arial" w:cs="Arial"/>
        </w:rPr>
        <w:t xml:space="preserve">In compliance with the ESA, </w:t>
      </w:r>
      <w:r w:rsidRPr="007419D9">
        <w:rPr>
          <w:rFonts w:ascii="Arial" w:hAnsi="Arial" w:cs="Arial"/>
        </w:rPr>
        <w:t>Griffith Foods</w:t>
      </w:r>
      <w:r>
        <w:rPr>
          <w:rFonts w:ascii="Arial" w:hAnsi="Arial" w:cs="Arial"/>
        </w:rPr>
        <w:t xml:space="preserve"> Canada will retain:</w:t>
      </w:r>
    </w:p>
    <w:p w14:paraId="2B053AA1" w14:textId="0855344A" w:rsidR="007419D9" w:rsidRPr="00E000F7" w:rsidRDefault="007419D9" w:rsidP="00E000F7">
      <w:pPr>
        <w:pStyle w:val="ListParagraph"/>
        <w:numPr>
          <w:ilvl w:val="0"/>
          <w:numId w:val="26"/>
        </w:numPr>
        <w:jc w:val="both"/>
        <w:rPr>
          <w:rFonts w:ascii="Arial" w:hAnsi="Arial" w:cs="Arial"/>
        </w:rPr>
      </w:pPr>
      <w:r w:rsidRPr="00E000F7">
        <w:rPr>
          <w:rFonts w:ascii="Arial" w:hAnsi="Arial" w:cs="Arial"/>
        </w:rPr>
        <w:t xml:space="preserve">All versions </w:t>
      </w:r>
      <w:r w:rsidR="004658AB" w:rsidRPr="00E000F7">
        <w:rPr>
          <w:rFonts w:ascii="Arial" w:hAnsi="Arial" w:cs="Arial"/>
        </w:rPr>
        <w:t xml:space="preserve">of this policy </w:t>
      </w:r>
    </w:p>
    <w:p w14:paraId="39F65D3A" w14:textId="7B29FA29" w:rsidR="004658AB" w:rsidRPr="00E000F7" w:rsidRDefault="004658AB" w:rsidP="00E000F7">
      <w:pPr>
        <w:pStyle w:val="ListParagraph"/>
        <w:numPr>
          <w:ilvl w:val="0"/>
          <w:numId w:val="26"/>
        </w:numPr>
        <w:jc w:val="both"/>
        <w:rPr>
          <w:rFonts w:ascii="Arial" w:hAnsi="Arial" w:cs="Arial"/>
        </w:rPr>
      </w:pPr>
      <w:r w:rsidRPr="00E000F7">
        <w:rPr>
          <w:rFonts w:ascii="Arial" w:hAnsi="Arial" w:cs="Arial"/>
        </w:rPr>
        <w:t xml:space="preserve">Records of reports received </w:t>
      </w:r>
    </w:p>
    <w:p w14:paraId="7D4A0B96" w14:textId="2B1D9A63" w:rsidR="004658AB" w:rsidRPr="00E000F7" w:rsidRDefault="004658AB" w:rsidP="00E000F7">
      <w:pPr>
        <w:pStyle w:val="ListParagraph"/>
        <w:numPr>
          <w:ilvl w:val="0"/>
          <w:numId w:val="26"/>
        </w:numPr>
        <w:jc w:val="both"/>
        <w:rPr>
          <w:rFonts w:ascii="Arial" w:hAnsi="Arial" w:cs="Arial"/>
        </w:rPr>
      </w:pPr>
      <w:r w:rsidRPr="00E000F7">
        <w:rPr>
          <w:rFonts w:ascii="Arial" w:hAnsi="Arial" w:cs="Arial"/>
        </w:rPr>
        <w:t xml:space="preserve">Documentation of investigations </w:t>
      </w:r>
      <w:r w:rsidR="00E07183" w:rsidRPr="00E000F7">
        <w:rPr>
          <w:rFonts w:ascii="Arial" w:hAnsi="Arial" w:cs="Arial"/>
        </w:rPr>
        <w:t>and actions taken</w:t>
      </w:r>
    </w:p>
    <w:p w14:paraId="28838BC6" w14:textId="6BE37B27" w:rsidR="00E07183" w:rsidRPr="00E000F7" w:rsidRDefault="00E07183" w:rsidP="00E000F7">
      <w:pPr>
        <w:pStyle w:val="ListParagraph"/>
        <w:numPr>
          <w:ilvl w:val="0"/>
          <w:numId w:val="26"/>
        </w:numPr>
        <w:jc w:val="both"/>
        <w:rPr>
          <w:rFonts w:ascii="Arial" w:hAnsi="Arial" w:cs="Arial"/>
        </w:rPr>
      </w:pPr>
      <w:r w:rsidRPr="00E000F7">
        <w:rPr>
          <w:rFonts w:ascii="Arial" w:hAnsi="Arial" w:cs="Arial"/>
        </w:rPr>
        <w:t xml:space="preserve">Policy copies for three years after the policy ceases to be in effect </w:t>
      </w:r>
    </w:p>
    <w:p w14:paraId="275D310E" w14:textId="77777777" w:rsidR="00E07183" w:rsidRDefault="00E07183" w:rsidP="00E07183">
      <w:pPr>
        <w:jc w:val="both"/>
        <w:rPr>
          <w:rFonts w:ascii="Arial" w:hAnsi="Arial" w:cs="Arial"/>
        </w:rPr>
      </w:pPr>
    </w:p>
    <w:p w14:paraId="48481AE3" w14:textId="71D5C7ED" w:rsidR="00E07183" w:rsidRDefault="00E07183" w:rsidP="00E07183">
      <w:pPr>
        <w:jc w:val="both"/>
        <w:rPr>
          <w:rFonts w:ascii="Arial" w:hAnsi="Arial" w:cs="Arial"/>
          <w:b/>
          <w:bCs/>
          <w:i/>
          <w:iCs/>
        </w:rPr>
      </w:pPr>
      <w:r>
        <w:rPr>
          <w:rFonts w:ascii="Arial" w:hAnsi="Arial" w:cs="Arial"/>
          <w:b/>
          <w:bCs/>
          <w:i/>
          <w:iCs/>
        </w:rPr>
        <w:t>Policy Review</w:t>
      </w:r>
    </w:p>
    <w:p w14:paraId="5E1A401D" w14:textId="18392F34" w:rsidR="00D16853" w:rsidRPr="004F6EA1" w:rsidRDefault="00C97823" w:rsidP="00C97823">
      <w:pPr>
        <w:jc w:val="both"/>
        <w:rPr>
          <w:rFonts w:ascii="Arial" w:hAnsi="Arial" w:cs="Arial"/>
        </w:rPr>
      </w:pPr>
      <w:r>
        <w:rPr>
          <w:rFonts w:ascii="Arial" w:hAnsi="Arial" w:cs="Arial"/>
        </w:rPr>
        <w:t xml:space="preserve">This policy will be reviewed annually or sooner if required by legislative changes or operational needs. </w:t>
      </w:r>
    </w:p>
    <w:p w14:paraId="301A8602" w14:textId="77777777" w:rsidR="00D16853" w:rsidRPr="006B7885" w:rsidRDefault="00D16853" w:rsidP="000255CE">
      <w:pPr>
        <w:jc w:val="both"/>
        <w:rPr>
          <w:rFonts w:ascii="Arial" w:hAnsi="Arial" w:cs="Arial"/>
          <w:b/>
          <w:u w:val="single"/>
        </w:rPr>
      </w:pPr>
    </w:p>
    <w:p w14:paraId="0493BCAB" w14:textId="77777777" w:rsidR="00D16853" w:rsidRPr="007B4981" w:rsidRDefault="00D16853" w:rsidP="000255CE">
      <w:pPr>
        <w:jc w:val="both"/>
        <w:rPr>
          <w:rFonts w:ascii="Arial" w:hAnsi="Arial" w:cs="Arial"/>
          <w:b/>
        </w:rPr>
      </w:pPr>
      <w:r w:rsidRPr="007B4981">
        <w:rPr>
          <w:rFonts w:ascii="Arial" w:hAnsi="Arial" w:cs="Arial"/>
          <w:b/>
        </w:rPr>
        <w:t xml:space="preserve">Contact: </w:t>
      </w:r>
    </w:p>
    <w:p w14:paraId="32B9999B" w14:textId="6B08A4BF" w:rsidR="00D16853" w:rsidRDefault="00D16853" w:rsidP="000255CE">
      <w:pPr>
        <w:jc w:val="both"/>
        <w:rPr>
          <w:rFonts w:ascii="Arial" w:hAnsi="Arial" w:cs="Arial"/>
        </w:rPr>
      </w:pPr>
      <w:r w:rsidRPr="006B7885">
        <w:rPr>
          <w:rFonts w:ascii="Arial" w:hAnsi="Arial" w:cs="Arial"/>
        </w:rPr>
        <w:t xml:space="preserve">Please see </w:t>
      </w:r>
      <w:r w:rsidR="00C97823">
        <w:rPr>
          <w:rFonts w:ascii="Arial" w:hAnsi="Arial" w:cs="Arial"/>
        </w:rPr>
        <w:t>the Talent Acquisition Manager for Griffith Foods Canada</w:t>
      </w:r>
      <w:r w:rsidRPr="006B7885">
        <w:rPr>
          <w:rFonts w:ascii="Arial" w:hAnsi="Arial" w:cs="Arial"/>
        </w:rPr>
        <w:t xml:space="preserve"> </w:t>
      </w:r>
      <w:r w:rsidR="00493DF8">
        <w:rPr>
          <w:rFonts w:ascii="Arial" w:hAnsi="Arial" w:cs="Arial"/>
        </w:rPr>
        <w:t>for</w:t>
      </w:r>
      <w:r w:rsidRPr="006B7885">
        <w:rPr>
          <w:rFonts w:ascii="Arial" w:hAnsi="Arial" w:cs="Arial"/>
        </w:rPr>
        <w:t xml:space="preserve"> any further questions or clarifications.</w:t>
      </w:r>
    </w:p>
    <w:p w14:paraId="15468C9A" w14:textId="77777777" w:rsidR="007B4981" w:rsidRDefault="007B4981" w:rsidP="000255CE">
      <w:pPr>
        <w:jc w:val="both"/>
        <w:rPr>
          <w:rFonts w:ascii="Arial" w:hAnsi="Arial" w:cs="Arial"/>
        </w:rPr>
      </w:pPr>
    </w:p>
    <w:p w14:paraId="4E8CB9C0" w14:textId="77777777" w:rsidR="004F6EA1" w:rsidRDefault="004F6EA1" w:rsidP="000255CE">
      <w:pPr>
        <w:jc w:val="both"/>
        <w:rPr>
          <w:rFonts w:ascii="Gill Sans" w:hAnsi="Gill Sans"/>
        </w:rPr>
      </w:pPr>
    </w:p>
    <w:p w14:paraId="07BED15F" w14:textId="77777777" w:rsidR="004F6EA1" w:rsidRPr="008B61BD" w:rsidRDefault="004F6EA1" w:rsidP="004F6EA1"/>
    <w:p w14:paraId="3E72DC17" w14:textId="77777777" w:rsidR="00DE78B6" w:rsidRPr="006B7885" w:rsidRDefault="00DE78B6" w:rsidP="00DE78B6"/>
    <w:sectPr w:rsidR="00DE78B6" w:rsidRPr="006B78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E6A6" w14:textId="77777777" w:rsidR="00EB67DC" w:rsidRDefault="00EB67DC" w:rsidP="00600ED5">
      <w:r>
        <w:separator/>
      </w:r>
    </w:p>
  </w:endnote>
  <w:endnote w:type="continuationSeparator" w:id="0">
    <w:p w14:paraId="5C420295" w14:textId="77777777" w:rsidR="00EB67DC" w:rsidRDefault="00EB67DC" w:rsidP="0060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kzidenz">
    <w:panose1 w:val="00000000000000000000"/>
    <w:charset w:val="00"/>
    <w:family w:val="auto"/>
    <w:notTrueType/>
    <w:pitch w:val="variable"/>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647D" w14:textId="77777777" w:rsidR="00D16853" w:rsidRDefault="00D16853" w:rsidP="00D16853">
    <w:pPr>
      <w:pStyle w:val="Footer"/>
      <w:jc w:val="right"/>
      <w:rPr>
        <w:rFonts w:ascii="Arial" w:hAnsi="Arial" w:cs="Arial"/>
        <w:i/>
        <w:sz w:val="18"/>
      </w:rPr>
    </w:pPr>
    <w:r>
      <w:rPr>
        <w:rFonts w:ascii="Arial" w:hAnsi="Arial" w:cs="Arial"/>
        <w:i/>
        <w:sz w:val="18"/>
      </w:rPr>
      <w:tab/>
    </w:r>
  </w:p>
  <w:sdt>
    <w:sdtPr>
      <w:rPr>
        <w:rFonts w:ascii="Arial" w:hAnsi="Arial" w:cs="Arial"/>
        <w:i/>
        <w:sz w:val="20"/>
        <w:szCs w:val="20"/>
      </w:rPr>
      <w:id w:val="1806046442"/>
      <w:docPartObj>
        <w:docPartGallery w:val="Page Numbers (Bottom of Page)"/>
        <w:docPartUnique/>
      </w:docPartObj>
    </w:sdtPr>
    <w:sdtContent>
      <w:sdt>
        <w:sdtPr>
          <w:rPr>
            <w:rFonts w:ascii="Arial" w:hAnsi="Arial" w:cs="Arial"/>
            <w:i/>
            <w:sz w:val="20"/>
            <w:szCs w:val="20"/>
          </w:rPr>
          <w:id w:val="-1769616900"/>
          <w:docPartObj>
            <w:docPartGallery w:val="Page Numbers (Top of Page)"/>
            <w:docPartUnique/>
          </w:docPartObj>
        </w:sdtPr>
        <w:sdtContent>
          <w:p w14:paraId="3B91CD00" w14:textId="0946AAB6" w:rsidR="00D16853" w:rsidRPr="00D16853" w:rsidRDefault="00D16853" w:rsidP="00D16853">
            <w:pPr>
              <w:pStyle w:val="Footer"/>
              <w:rPr>
                <w:rFonts w:ascii="Arial" w:hAnsi="Arial" w:cs="Arial"/>
                <w:i/>
                <w:sz w:val="20"/>
                <w:szCs w:val="20"/>
              </w:rPr>
            </w:pPr>
            <w:r w:rsidRPr="00D16853">
              <w:rPr>
                <w:rFonts w:ascii="Arial" w:hAnsi="Arial" w:cs="Arial"/>
                <w:i/>
                <w:sz w:val="20"/>
                <w:szCs w:val="20"/>
              </w:rPr>
              <w:t xml:space="preserve">Page </w:t>
            </w:r>
            <w:r w:rsidRPr="00D16853">
              <w:rPr>
                <w:rFonts w:ascii="Arial" w:hAnsi="Arial" w:cs="Arial"/>
                <w:bCs/>
                <w:i/>
                <w:sz w:val="20"/>
                <w:szCs w:val="20"/>
              </w:rPr>
              <w:fldChar w:fldCharType="begin"/>
            </w:r>
            <w:r w:rsidRPr="00D16853">
              <w:rPr>
                <w:rFonts w:ascii="Arial" w:hAnsi="Arial" w:cs="Arial"/>
                <w:bCs/>
                <w:i/>
                <w:sz w:val="20"/>
                <w:szCs w:val="20"/>
              </w:rPr>
              <w:instrText xml:space="preserve"> PAGE </w:instrText>
            </w:r>
            <w:r w:rsidRPr="00D16853">
              <w:rPr>
                <w:rFonts w:ascii="Arial" w:hAnsi="Arial" w:cs="Arial"/>
                <w:bCs/>
                <w:i/>
                <w:sz w:val="20"/>
                <w:szCs w:val="20"/>
              </w:rPr>
              <w:fldChar w:fldCharType="separate"/>
            </w:r>
            <w:r w:rsidR="006E4884">
              <w:rPr>
                <w:rFonts w:ascii="Arial" w:hAnsi="Arial" w:cs="Arial"/>
                <w:bCs/>
                <w:i/>
                <w:noProof/>
                <w:sz w:val="20"/>
                <w:szCs w:val="20"/>
              </w:rPr>
              <w:t>3</w:t>
            </w:r>
            <w:r w:rsidRPr="00D16853">
              <w:rPr>
                <w:rFonts w:ascii="Arial" w:hAnsi="Arial" w:cs="Arial"/>
                <w:bCs/>
                <w:i/>
                <w:sz w:val="20"/>
                <w:szCs w:val="20"/>
              </w:rPr>
              <w:fldChar w:fldCharType="end"/>
            </w:r>
            <w:r w:rsidRPr="00D16853">
              <w:rPr>
                <w:rFonts w:ascii="Arial" w:hAnsi="Arial" w:cs="Arial"/>
                <w:i/>
                <w:sz w:val="20"/>
                <w:szCs w:val="20"/>
              </w:rPr>
              <w:t xml:space="preserve"> of </w:t>
            </w:r>
            <w:r w:rsidRPr="00D16853">
              <w:rPr>
                <w:rFonts w:ascii="Arial" w:hAnsi="Arial" w:cs="Arial"/>
                <w:bCs/>
                <w:i/>
                <w:sz w:val="20"/>
                <w:szCs w:val="20"/>
              </w:rPr>
              <w:fldChar w:fldCharType="begin"/>
            </w:r>
            <w:r w:rsidRPr="00D16853">
              <w:rPr>
                <w:rFonts w:ascii="Arial" w:hAnsi="Arial" w:cs="Arial"/>
                <w:bCs/>
                <w:i/>
                <w:sz w:val="20"/>
                <w:szCs w:val="20"/>
              </w:rPr>
              <w:instrText xml:space="preserve"> NUMPAGES  </w:instrText>
            </w:r>
            <w:r w:rsidRPr="00D16853">
              <w:rPr>
                <w:rFonts w:ascii="Arial" w:hAnsi="Arial" w:cs="Arial"/>
                <w:bCs/>
                <w:i/>
                <w:sz w:val="20"/>
                <w:szCs w:val="20"/>
              </w:rPr>
              <w:fldChar w:fldCharType="separate"/>
            </w:r>
            <w:r w:rsidR="006E4884">
              <w:rPr>
                <w:rFonts w:ascii="Arial" w:hAnsi="Arial" w:cs="Arial"/>
                <w:bCs/>
                <w:i/>
                <w:noProof/>
                <w:sz w:val="20"/>
                <w:szCs w:val="20"/>
              </w:rPr>
              <w:t>3</w:t>
            </w:r>
            <w:r w:rsidRPr="00D16853">
              <w:rPr>
                <w:rFonts w:ascii="Arial" w:hAnsi="Arial" w:cs="Arial"/>
                <w:bCs/>
                <w:i/>
                <w:sz w:val="20"/>
                <w:szCs w:val="20"/>
              </w:rPr>
              <w:fldChar w:fldCharType="end"/>
            </w:r>
            <w:r w:rsidRPr="00D16853">
              <w:rPr>
                <w:rFonts w:ascii="Arial" w:hAnsi="Arial" w:cs="Arial"/>
                <w:i/>
                <w:sz w:val="18"/>
              </w:rPr>
              <w:t xml:space="preserve"> </w:t>
            </w:r>
            <w:r>
              <w:rPr>
                <w:rFonts w:ascii="Arial" w:hAnsi="Arial" w:cs="Arial"/>
                <w:i/>
                <w:sz w:val="18"/>
              </w:rPr>
              <w:tab/>
              <w:t xml:space="preserve">       Any exceptions to this policy must be approved by the </w:t>
            </w:r>
            <w:r w:rsidR="00C97823">
              <w:rPr>
                <w:rFonts w:ascii="Arial" w:hAnsi="Arial" w:cs="Arial"/>
                <w:i/>
                <w:sz w:val="18"/>
              </w:rPr>
              <w:t>Talent Acquisition Manager</w:t>
            </w:r>
            <w:r>
              <w:rPr>
                <w:rFonts w:ascii="Arial" w:hAnsi="Arial" w:cs="Arial"/>
                <w:i/>
                <w:sz w:val="18"/>
              </w:rPr>
              <w:t>, Canada.</w:t>
            </w:r>
          </w:p>
        </w:sdtContent>
      </w:sdt>
    </w:sdtContent>
  </w:sdt>
  <w:p w14:paraId="63725EAD" w14:textId="77777777" w:rsidR="00600ED5" w:rsidRPr="003E476E" w:rsidRDefault="00600ED5">
    <w:pPr>
      <w:pStyle w:val="Footer"/>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E631" w14:textId="77777777" w:rsidR="00EB67DC" w:rsidRDefault="00EB67DC" w:rsidP="00600ED5">
      <w:r>
        <w:separator/>
      </w:r>
    </w:p>
  </w:footnote>
  <w:footnote w:type="continuationSeparator" w:id="0">
    <w:p w14:paraId="1FBD277E" w14:textId="77777777" w:rsidR="00EB67DC" w:rsidRDefault="00EB67DC" w:rsidP="0060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375"/>
      <w:gridCol w:w="6975"/>
    </w:tblGrid>
    <w:tr w:rsidR="00D16853" w14:paraId="5DD0BBF7" w14:textId="77777777" w:rsidTr="00965E1C">
      <w:tc>
        <w:tcPr>
          <w:tcW w:w="2375" w:type="dxa"/>
          <w:tcBorders>
            <w:bottom w:val="single" w:sz="4" w:space="0" w:color="auto"/>
          </w:tcBorders>
        </w:tcPr>
        <w:p w14:paraId="7A38AAD9" w14:textId="77777777" w:rsidR="00D16853" w:rsidRDefault="00D16853" w:rsidP="00AF556C">
          <w:pPr>
            <w:pStyle w:val="Header"/>
          </w:pPr>
          <w:bookmarkStart w:id="0" w:name="_Hlk24622490"/>
          <w:r>
            <w:rPr>
              <w:noProof/>
              <w:lang w:val="en-CA" w:eastAsia="en-CA"/>
            </w:rPr>
            <w:drawing>
              <wp:inline distT="0" distB="0" distL="0" distR="0" wp14:anchorId="665475C8" wp14:editId="513769E6">
                <wp:extent cx="1352550" cy="47339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Logo Low Res - Grey Scale.jpg"/>
                        <pic:cNvPicPr/>
                      </pic:nvPicPr>
                      <pic:blipFill>
                        <a:blip r:embed="rId1">
                          <a:extLst>
                            <a:ext uri="{28A0092B-C50C-407E-A947-70E740481C1C}">
                              <a14:useLocalDpi xmlns:a14="http://schemas.microsoft.com/office/drawing/2010/main" val="0"/>
                            </a:ext>
                          </a:extLst>
                        </a:blip>
                        <a:stretch>
                          <a:fillRect/>
                        </a:stretch>
                      </pic:blipFill>
                      <pic:spPr>
                        <a:xfrm>
                          <a:off x="0" y="0"/>
                          <a:ext cx="1355032" cy="474262"/>
                        </a:xfrm>
                        <a:prstGeom prst="rect">
                          <a:avLst/>
                        </a:prstGeom>
                      </pic:spPr>
                    </pic:pic>
                  </a:graphicData>
                </a:graphic>
              </wp:inline>
            </w:drawing>
          </w:r>
        </w:p>
      </w:tc>
      <w:tc>
        <w:tcPr>
          <w:tcW w:w="6975" w:type="dxa"/>
          <w:tcBorders>
            <w:bottom w:val="single" w:sz="4" w:space="0" w:color="auto"/>
          </w:tcBorders>
          <w:vAlign w:val="center"/>
        </w:tcPr>
        <w:p w14:paraId="6AFF4396" w14:textId="3164F7AF" w:rsidR="00D16853" w:rsidRDefault="00865E90" w:rsidP="00CB4E65">
          <w:pPr>
            <w:pStyle w:val="Header"/>
            <w:rPr>
              <w:rFonts w:ascii="Arial" w:hAnsi="Arial" w:cs="Arial"/>
              <w:b/>
              <w:sz w:val="28"/>
            </w:rPr>
          </w:pPr>
          <w:r>
            <w:rPr>
              <w:rFonts w:ascii="Arial" w:hAnsi="Arial" w:cs="Arial"/>
              <w:b/>
              <w:sz w:val="28"/>
            </w:rPr>
            <w:t>Frau</w:t>
          </w:r>
          <w:r w:rsidR="00D57B8E">
            <w:rPr>
              <w:rFonts w:ascii="Arial" w:hAnsi="Arial" w:cs="Arial"/>
              <w:b/>
              <w:sz w:val="28"/>
            </w:rPr>
            <w:t>dulent Job Posting</w:t>
          </w:r>
          <w:r w:rsidR="00E74562">
            <w:rPr>
              <w:rFonts w:ascii="Arial" w:hAnsi="Arial" w:cs="Arial"/>
              <w:b/>
              <w:sz w:val="28"/>
            </w:rPr>
            <w:t xml:space="preserve"> Policy</w:t>
          </w:r>
        </w:p>
      </w:tc>
    </w:tr>
    <w:tr w:rsidR="007F3D6E" w14:paraId="4D71DB4B" w14:textId="77777777" w:rsidTr="003D41B3">
      <w:tc>
        <w:tcPr>
          <w:tcW w:w="2375" w:type="dxa"/>
          <w:tcBorders>
            <w:bottom w:val="single" w:sz="4" w:space="0" w:color="auto"/>
          </w:tcBorders>
        </w:tcPr>
        <w:p w14:paraId="2BC7D0EB" w14:textId="50713827" w:rsidR="007F3D6E" w:rsidRPr="00D16853" w:rsidRDefault="007F3D6E" w:rsidP="00AF556C">
          <w:pPr>
            <w:pStyle w:val="Header"/>
            <w:rPr>
              <w:rFonts w:ascii="Arial" w:hAnsi="Arial" w:cs="Arial"/>
              <w:noProof/>
            </w:rPr>
          </w:pPr>
          <w:r>
            <w:rPr>
              <w:rFonts w:ascii="Arial" w:hAnsi="Arial" w:cs="Arial"/>
              <w:noProof/>
            </w:rPr>
            <w:t>Effective</w:t>
          </w:r>
          <w:r w:rsidRPr="00D16853">
            <w:rPr>
              <w:rFonts w:ascii="Arial" w:hAnsi="Arial" w:cs="Arial"/>
              <w:noProof/>
            </w:rPr>
            <w:t xml:space="preserve"> Date:</w:t>
          </w:r>
        </w:p>
      </w:tc>
      <w:tc>
        <w:tcPr>
          <w:tcW w:w="6975" w:type="dxa"/>
          <w:tcBorders>
            <w:bottom w:val="single" w:sz="4" w:space="0" w:color="auto"/>
          </w:tcBorders>
          <w:vAlign w:val="center"/>
        </w:tcPr>
        <w:p w14:paraId="7C867635" w14:textId="354311E1" w:rsidR="007F3D6E" w:rsidRPr="00D16853" w:rsidRDefault="007F3D6E" w:rsidP="00CB4E65">
          <w:pPr>
            <w:pStyle w:val="Header"/>
            <w:rPr>
              <w:rFonts w:ascii="Arial" w:hAnsi="Arial" w:cs="Arial"/>
            </w:rPr>
          </w:pPr>
          <w:r>
            <w:rPr>
              <w:rFonts w:ascii="Arial" w:hAnsi="Arial" w:cs="Arial"/>
            </w:rPr>
            <w:t>December 24, 2025</w:t>
          </w:r>
        </w:p>
      </w:tc>
    </w:tr>
    <w:bookmarkEnd w:id="0"/>
  </w:tbl>
  <w:p w14:paraId="0C5FD738" w14:textId="77777777" w:rsidR="00600ED5" w:rsidRPr="00600ED5" w:rsidRDefault="00600ED5" w:rsidP="00600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2A0"/>
    <w:multiLevelType w:val="hybridMultilevel"/>
    <w:tmpl w:val="AD02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02F04"/>
    <w:multiLevelType w:val="hybridMultilevel"/>
    <w:tmpl w:val="B830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36E0"/>
    <w:multiLevelType w:val="hybridMultilevel"/>
    <w:tmpl w:val="CC00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72289"/>
    <w:multiLevelType w:val="multilevel"/>
    <w:tmpl w:val="3E76B10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B6A6272"/>
    <w:multiLevelType w:val="hybridMultilevel"/>
    <w:tmpl w:val="E3FCFD3C"/>
    <w:lvl w:ilvl="0" w:tplc="07604C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11E24"/>
    <w:multiLevelType w:val="multilevel"/>
    <w:tmpl w:val="3E76B10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22E84E01"/>
    <w:multiLevelType w:val="hybridMultilevel"/>
    <w:tmpl w:val="A2EA8992"/>
    <w:lvl w:ilvl="0" w:tplc="7EDEA208">
      <w:start w:val="1"/>
      <w:numFmt w:val="lowerLetter"/>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7" w15:restartNumberingAfterBreak="0">
    <w:nsid w:val="23147E76"/>
    <w:multiLevelType w:val="multilevel"/>
    <w:tmpl w:val="3E76B10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56C5A6B"/>
    <w:multiLevelType w:val="hybridMultilevel"/>
    <w:tmpl w:val="CDC23630"/>
    <w:lvl w:ilvl="0" w:tplc="545A8DC6">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F799E"/>
    <w:multiLevelType w:val="multilevel"/>
    <w:tmpl w:val="B01A82A4"/>
    <w:lvl w:ilvl="0">
      <w:start w:val="1"/>
      <w:numFmt w:val="lowerLetter"/>
      <w:lvlText w:val="%1)"/>
      <w:lvlJc w:val="left"/>
      <w:pPr>
        <w:tabs>
          <w:tab w:val="num" w:pos="360"/>
        </w:tabs>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3292480A"/>
    <w:multiLevelType w:val="hybridMultilevel"/>
    <w:tmpl w:val="D88C18BE"/>
    <w:lvl w:ilvl="0" w:tplc="7F80EE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A3530"/>
    <w:multiLevelType w:val="hybridMultilevel"/>
    <w:tmpl w:val="612C32FC"/>
    <w:lvl w:ilvl="0" w:tplc="E5A46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A9525F"/>
    <w:multiLevelType w:val="hybridMultilevel"/>
    <w:tmpl w:val="893AFBB2"/>
    <w:lvl w:ilvl="0" w:tplc="07604C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2E8B"/>
    <w:multiLevelType w:val="hybridMultilevel"/>
    <w:tmpl w:val="7554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608B"/>
    <w:multiLevelType w:val="hybridMultilevel"/>
    <w:tmpl w:val="9320B350"/>
    <w:lvl w:ilvl="0" w:tplc="2354A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F54E7F"/>
    <w:multiLevelType w:val="hybridMultilevel"/>
    <w:tmpl w:val="47A023E2"/>
    <w:lvl w:ilvl="0" w:tplc="07604C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D58C6"/>
    <w:multiLevelType w:val="hybridMultilevel"/>
    <w:tmpl w:val="C5B2CD92"/>
    <w:lvl w:ilvl="0" w:tplc="07604C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4005B"/>
    <w:multiLevelType w:val="hybridMultilevel"/>
    <w:tmpl w:val="969696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9C099F"/>
    <w:multiLevelType w:val="hybridMultilevel"/>
    <w:tmpl w:val="ACBAF9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F27C19"/>
    <w:multiLevelType w:val="hybridMultilevel"/>
    <w:tmpl w:val="44BE8460"/>
    <w:lvl w:ilvl="0" w:tplc="07604C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E4860"/>
    <w:multiLevelType w:val="hybridMultilevel"/>
    <w:tmpl w:val="A4389AC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2202E43"/>
    <w:multiLevelType w:val="hybridMultilevel"/>
    <w:tmpl w:val="36F4B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C6E99"/>
    <w:multiLevelType w:val="hybridMultilevel"/>
    <w:tmpl w:val="6EE6E78C"/>
    <w:lvl w:ilvl="0" w:tplc="07604C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0604D"/>
    <w:multiLevelType w:val="hybridMultilevel"/>
    <w:tmpl w:val="69C8A6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EF4085"/>
    <w:multiLevelType w:val="hybridMultilevel"/>
    <w:tmpl w:val="D1E8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53564"/>
    <w:multiLevelType w:val="hybridMultilevel"/>
    <w:tmpl w:val="898C2752"/>
    <w:lvl w:ilvl="0" w:tplc="E8D01DF0">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16cid:durableId="159547106">
    <w:abstractNumId w:val="18"/>
  </w:num>
  <w:num w:numId="2" w16cid:durableId="7292641">
    <w:abstractNumId w:val="9"/>
  </w:num>
  <w:num w:numId="3" w16cid:durableId="2089568706">
    <w:abstractNumId w:val="20"/>
  </w:num>
  <w:num w:numId="4" w16cid:durableId="1786583437">
    <w:abstractNumId w:val="23"/>
  </w:num>
  <w:num w:numId="5" w16cid:durableId="1402606951">
    <w:abstractNumId w:val="6"/>
  </w:num>
  <w:num w:numId="6" w16cid:durableId="1463378998">
    <w:abstractNumId w:val="8"/>
  </w:num>
  <w:num w:numId="7" w16cid:durableId="2016765746">
    <w:abstractNumId w:val="10"/>
  </w:num>
  <w:num w:numId="8" w16cid:durableId="1080711579">
    <w:abstractNumId w:val="17"/>
  </w:num>
  <w:num w:numId="9" w16cid:durableId="97257978">
    <w:abstractNumId w:val="7"/>
  </w:num>
  <w:num w:numId="10" w16cid:durableId="1949117646">
    <w:abstractNumId w:val="5"/>
  </w:num>
  <w:num w:numId="11" w16cid:durableId="1800608597">
    <w:abstractNumId w:val="3"/>
  </w:num>
  <w:num w:numId="12" w16cid:durableId="1580672376">
    <w:abstractNumId w:val="21"/>
  </w:num>
  <w:num w:numId="13" w16cid:durableId="125244636">
    <w:abstractNumId w:val="13"/>
  </w:num>
  <w:num w:numId="14" w16cid:durableId="403257194">
    <w:abstractNumId w:val="25"/>
  </w:num>
  <w:num w:numId="15" w16cid:durableId="766341911">
    <w:abstractNumId w:val="11"/>
  </w:num>
  <w:num w:numId="16" w16cid:durableId="711733630">
    <w:abstractNumId w:val="14"/>
  </w:num>
  <w:num w:numId="17" w16cid:durableId="856044853">
    <w:abstractNumId w:val="0"/>
  </w:num>
  <w:num w:numId="18" w16cid:durableId="1871601994">
    <w:abstractNumId w:val="2"/>
  </w:num>
  <w:num w:numId="19" w16cid:durableId="1956477800">
    <w:abstractNumId w:val="1"/>
  </w:num>
  <w:num w:numId="20" w16cid:durableId="465703172">
    <w:abstractNumId w:val="24"/>
  </w:num>
  <w:num w:numId="21" w16cid:durableId="332027836">
    <w:abstractNumId w:val="19"/>
  </w:num>
  <w:num w:numId="22" w16cid:durableId="2127846320">
    <w:abstractNumId w:val="12"/>
  </w:num>
  <w:num w:numId="23" w16cid:durableId="114566578">
    <w:abstractNumId w:val="16"/>
  </w:num>
  <w:num w:numId="24" w16cid:durableId="382680445">
    <w:abstractNumId w:val="4"/>
  </w:num>
  <w:num w:numId="25" w16cid:durableId="1295409983">
    <w:abstractNumId w:val="15"/>
  </w:num>
  <w:num w:numId="26" w16cid:durableId="17904708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D5"/>
    <w:rsid w:val="000255CE"/>
    <w:rsid w:val="00042392"/>
    <w:rsid w:val="00050DEA"/>
    <w:rsid w:val="000709B2"/>
    <w:rsid w:val="00082C9D"/>
    <w:rsid w:val="00095863"/>
    <w:rsid w:val="00104432"/>
    <w:rsid w:val="00121475"/>
    <w:rsid w:val="001261CE"/>
    <w:rsid w:val="001516E7"/>
    <w:rsid w:val="00154EFE"/>
    <w:rsid w:val="00196945"/>
    <w:rsid w:val="00252101"/>
    <w:rsid w:val="00270547"/>
    <w:rsid w:val="00347AC5"/>
    <w:rsid w:val="00377013"/>
    <w:rsid w:val="0038726F"/>
    <w:rsid w:val="003A4EB8"/>
    <w:rsid w:val="003B4A0D"/>
    <w:rsid w:val="003C3BA8"/>
    <w:rsid w:val="003C4421"/>
    <w:rsid w:val="003E476E"/>
    <w:rsid w:val="0040173C"/>
    <w:rsid w:val="00413185"/>
    <w:rsid w:val="00424825"/>
    <w:rsid w:val="00440265"/>
    <w:rsid w:val="004658AB"/>
    <w:rsid w:val="00493DF8"/>
    <w:rsid w:val="004A0370"/>
    <w:rsid w:val="004D1E7D"/>
    <w:rsid w:val="004E3836"/>
    <w:rsid w:val="004F6EA1"/>
    <w:rsid w:val="0050144F"/>
    <w:rsid w:val="00505399"/>
    <w:rsid w:val="00505A07"/>
    <w:rsid w:val="00547458"/>
    <w:rsid w:val="0059301A"/>
    <w:rsid w:val="005D3460"/>
    <w:rsid w:val="005E7A6C"/>
    <w:rsid w:val="00600ED5"/>
    <w:rsid w:val="0062495E"/>
    <w:rsid w:val="006521C5"/>
    <w:rsid w:val="006A323C"/>
    <w:rsid w:val="006B7885"/>
    <w:rsid w:val="006E4884"/>
    <w:rsid w:val="007419D9"/>
    <w:rsid w:val="007560EC"/>
    <w:rsid w:val="007B4981"/>
    <w:rsid w:val="007B5C4C"/>
    <w:rsid w:val="007D59DD"/>
    <w:rsid w:val="007E139D"/>
    <w:rsid w:val="007F3D6E"/>
    <w:rsid w:val="00802EAF"/>
    <w:rsid w:val="00834A6B"/>
    <w:rsid w:val="00837636"/>
    <w:rsid w:val="00847336"/>
    <w:rsid w:val="00865E90"/>
    <w:rsid w:val="008A26B5"/>
    <w:rsid w:val="00A016E3"/>
    <w:rsid w:val="00A85870"/>
    <w:rsid w:val="00AC6314"/>
    <w:rsid w:val="00AC7C59"/>
    <w:rsid w:val="00AD352F"/>
    <w:rsid w:val="00AE1C6C"/>
    <w:rsid w:val="00B002B8"/>
    <w:rsid w:val="00B02341"/>
    <w:rsid w:val="00B10040"/>
    <w:rsid w:val="00B53736"/>
    <w:rsid w:val="00B7153A"/>
    <w:rsid w:val="00BD3040"/>
    <w:rsid w:val="00C12B72"/>
    <w:rsid w:val="00C81ACD"/>
    <w:rsid w:val="00C97823"/>
    <w:rsid w:val="00CB4E65"/>
    <w:rsid w:val="00CF0F3A"/>
    <w:rsid w:val="00CF1DCE"/>
    <w:rsid w:val="00CF379D"/>
    <w:rsid w:val="00D138DC"/>
    <w:rsid w:val="00D16853"/>
    <w:rsid w:val="00D57B8E"/>
    <w:rsid w:val="00D72842"/>
    <w:rsid w:val="00DE78B6"/>
    <w:rsid w:val="00E000F7"/>
    <w:rsid w:val="00E07183"/>
    <w:rsid w:val="00E74562"/>
    <w:rsid w:val="00E9627F"/>
    <w:rsid w:val="00EB67DC"/>
    <w:rsid w:val="00EB79CE"/>
    <w:rsid w:val="00EC163B"/>
    <w:rsid w:val="00EC7B06"/>
    <w:rsid w:val="00ED079E"/>
    <w:rsid w:val="00EE1D6E"/>
    <w:rsid w:val="00F23FA4"/>
    <w:rsid w:val="00FC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8BE7"/>
  <w15:docId w15:val="{C126D6D9-BC84-4606-BE50-9463D8DA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D5"/>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CF0F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6EA1"/>
    <w:pPr>
      <w:keepNext/>
      <w:overflowPunct w:val="0"/>
      <w:autoSpaceDE w:val="0"/>
      <w:autoSpaceDN w:val="0"/>
      <w:adjustRightInd w:val="0"/>
      <w:jc w:val="center"/>
      <w:textAlignment w:val="baseline"/>
      <w:outlineLvl w:val="1"/>
    </w:pPr>
    <w:rPr>
      <w:rFonts w:ascii="Univers" w:hAnsi="Univers"/>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D5"/>
    <w:pPr>
      <w:ind w:left="720"/>
    </w:pPr>
  </w:style>
  <w:style w:type="paragraph" w:styleId="Header">
    <w:name w:val="header"/>
    <w:basedOn w:val="Normal"/>
    <w:link w:val="HeaderChar"/>
    <w:unhideWhenUsed/>
    <w:rsid w:val="00600ED5"/>
    <w:pPr>
      <w:tabs>
        <w:tab w:val="center" w:pos="4680"/>
        <w:tab w:val="right" w:pos="9360"/>
      </w:tabs>
    </w:pPr>
  </w:style>
  <w:style w:type="character" w:customStyle="1" w:styleId="HeaderChar">
    <w:name w:val="Header Char"/>
    <w:basedOn w:val="DefaultParagraphFont"/>
    <w:link w:val="Header"/>
    <w:rsid w:val="00600ED5"/>
    <w:rPr>
      <w:rFonts w:ascii="Times New Roman" w:eastAsia="SimSun" w:hAnsi="Times New Roman" w:cs="Times New Roman"/>
      <w:sz w:val="24"/>
      <w:szCs w:val="24"/>
    </w:rPr>
  </w:style>
  <w:style w:type="paragraph" w:styleId="Footer">
    <w:name w:val="footer"/>
    <w:basedOn w:val="Normal"/>
    <w:link w:val="FooterChar"/>
    <w:uiPriority w:val="99"/>
    <w:unhideWhenUsed/>
    <w:rsid w:val="00600ED5"/>
    <w:pPr>
      <w:tabs>
        <w:tab w:val="center" w:pos="4680"/>
        <w:tab w:val="right" w:pos="9360"/>
      </w:tabs>
    </w:pPr>
  </w:style>
  <w:style w:type="character" w:customStyle="1" w:styleId="FooterChar">
    <w:name w:val="Footer Char"/>
    <w:basedOn w:val="DefaultParagraphFont"/>
    <w:link w:val="Footer"/>
    <w:uiPriority w:val="99"/>
    <w:rsid w:val="00600ED5"/>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600ED5"/>
    <w:rPr>
      <w:rFonts w:ascii="Tahoma" w:hAnsi="Tahoma" w:cs="Tahoma"/>
      <w:sz w:val="16"/>
      <w:szCs w:val="16"/>
    </w:rPr>
  </w:style>
  <w:style w:type="character" w:customStyle="1" w:styleId="BalloonTextChar">
    <w:name w:val="Balloon Text Char"/>
    <w:basedOn w:val="DefaultParagraphFont"/>
    <w:link w:val="BalloonText"/>
    <w:uiPriority w:val="99"/>
    <w:semiHidden/>
    <w:rsid w:val="00600ED5"/>
    <w:rPr>
      <w:rFonts w:ascii="Tahoma" w:eastAsia="SimSun" w:hAnsi="Tahoma" w:cs="Tahoma"/>
      <w:sz w:val="16"/>
      <w:szCs w:val="16"/>
    </w:rPr>
  </w:style>
  <w:style w:type="paragraph" w:customStyle="1" w:styleId="defclause-e">
    <w:name w:val="defclause-e"/>
    <w:basedOn w:val="Normal"/>
    <w:rsid w:val="00252101"/>
    <w:pPr>
      <w:spacing w:before="100" w:beforeAutospacing="1" w:after="100" w:afterAutospacing="1"/>
    </w:pPr>
    <w:rPr>
      <w:rFonts w:eastAsia="Times New Roman"/>
    </w:rPr>
  </w:style>
  <w:style w:type="paragraph" w:styleId="BodyTextIndent3">
    <w:name w:val="Body Text Indent 3"/>
    <w:basedOn w:val="Normal"/>
    <w:link w:val="BodyTextIndent3Char"/>
    <w:rsid w:val="00D72842"/>
    <w:pPr>
      <w:spacing w:after="120"/>
      <w:ind w:left="360"/>
    </w:pPr>
    <w:rPr>
      <w:sz w:val="16"/>
      <w:szCs w:val="16"/>
    </w:rPr>
  </w:style>
  <w:style w:type="character" w:customStyle="1" w:styleId="BodyTextIndent3Char">
    <w:name w:val="Body Text Indent 3 Char"/>
    <w:basedOn w:val="DefaultParagraphFont"/>
    <w:link w:val="BodyTextIndent3"/>
    <w:rsid w:val="00D72842"/>
    <w:rPr>
      <w:rFonts w:ascii="Times New Roman" w:eastAsia="SimSun" w:hAnsi="Times New Roman" w:cs="Times New Roman"/>
      <w:sz w:val="16"/>
      <w:szCs w:val="16"/>
    </w:rPr>
  </w:style>
  <w:style w:type="paragraph" w:customStyle="1" w:styleId="RFHeading1">
    <w:name w:val="RF_Heading1"/>
    <w:basedOn w:val="Normal"/>
    <w:next w:val="Normal"/>
    <w:rsid w:val="00DE78B6"/>
    <w:pPr>
      <w:overflowPunct w:val="0"/>
      <w:autoSpaceDE w:val="0"/>
      <w:autoSpaceDN w:val="0"/>
      <w:adjustRightInd w:val="0"/>
      <w:spacing w:before="120"/>
      <w:textAlignment w:val="baseline"/>
    </w:pPr>
    <w:rPr>
      <w:rFonts w:ascii="BAkzidenz" w:hAnsi="BAkzidenz"/>
      <w:szCs w:val="20"/>
    </w:rPr>
  </w:style>
  <w:style w:type="table" w:styleId="TableGrid">
    <w:name w:val="Table Grid"/>
    <w:basedOn w:val="TableNormal"/>
    <w:uiPriority w:val="59"/>
    <w:rsid w:val="00B1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16853"/>
    <w:pPr>
      <w:spacing w:after="120" w:line="480" w:lineRule="auto"/>
    </w:pPr>
  </w:style>
  <w:style w:type="character" w:customStyle="1" w:styleId="BodyText2Char">
    <w:name w:val="Body Text 2 Char"/>
    <w:basedOn w:val="DefaultParagraphFont"/>
    <w:link w:val="BodyText2"/>
    <w:uiPriority w:val="99"/>
    <w:rsid w:val="00D16853"/>
    <w:rPr>
      <w:rFonts w:ascii="Times New Roman" w:eastAsia="SimSun" w:hAnsi="Times New Roman" w:cs="Times New Roman"/>
      <w:sz w:val="24"/>
      <w:szCs w:val="24"/>
    </w:rPr>
  </w:style>
  <w:style w:type="character" w:customStyle="1" w:styleId="Heading2Char">
    <w:name w:val="Heading 2 Char"/>
    <w:basedOn w:val="DefaultParagraphFont"/>
    <w:link w:val="Heading2"/>
    <w:rsid w:val="004F6EA1"/>
    <w:rPr>
      <w:rFonts w:ascii="Univers" w:eastAsia="SimSun" w:hAnsi="Univers" w:cs="Times New Roman"/>
      <w:b/>
      <w:sz w:val="24"/>
      <w:szCs w:val="20"/>
    </w:rPr>
  </w:style>
  <w:style w:type="character" w:customStyle="1" w:styleId="Heading1Char">
    <w:name w:val="Heading 1 Char"/>
    <w:basedOn w:val="DefaultParagraphFont"/>
    <w:link w:val="Heading1"/>
    <w:uiPriority w:val="9"/>
    <w:rsid w:val="00CF0F3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002B8"/>
    <w:rPr>
      <w:color w:val="0563C1" w:themeColor="hyperlink"/>
      <w:u w:val="single"/>
    </w:rPr>
  </w:style>
  <w:style w:type="character" w:styleId="UnresolvedMention">
    <w:name w:val="Unresolved Mention"/>
    <w:basedOn w:val="DefaultParagraphFont"/>
    <w:uiPriority w:val="99"/>
    <w:semiHidden/>
    <w:unhideWhenUsed/>
    <w:rsid w:val="00B0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 D O C U M E N T S ! 1 1 9 6 2 3 2 4 8 . 2 < / d o c u m e n t i d >  
     < s e n d e r i d > L A B D I H A K I M < / s e n d e r i d >  
     < s e n d e r e m a i l > L A B D I H A K I M @ B L G . C O M < / s e n d e r e m a i l >  
     < l a s t m o d i f i e d > 2 0 2 1 - 0 2 - 0 5 T 1 0 : 0 1 : 0 0 . 0 0 0 0 0 0 0 - 0 5 : 0 0 < / l a s t m o d i f i e d >  
     < d a t a b a s e > D O C U M E N T S < / d a t a b a s e >  
 < / p r o p e r t i e s > 
</file>

<file path=customXml/itemProps1.xml><?xml version="1.0" encoding="utf-8"?>
<ds:datastoreItem xmlns:ds="http://schemas.openxmlformats.org/officeDocument/2006/customXml" ds:itemID="{108355FB-E48B-4B04-8732-7C0E2609754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dc:creator>
  <cp:lastModifiedBy>Massiah-Udo, Rochelle</cp:lastModifiedBy>
  <cp:revision>33</cp:revision>
  <cp:lastPrinted>2019-11-18T02:15:00Z</cp:lastPrinted>
  <dcterms:created xsi:type="dcterms:W3CDTF">2025-12-24T15:47:00Z</dcterms:created>
  <dcterms:modified xsi:type="dcterms:W3CDTF">2025-12-24T16:12:00Z</dcterms:modified>
</cp:coreProperties>
</file>